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708A" w14:textId="0CDDD3A7" w:rsidR="00E96B7B" w:rsidRDefault="00E96B7B" w:rsidP="00E874A1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915E2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20</w:t>
      </w:r>
      <w:r w:rsidRPr="00C915E2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i/>
          <w:sz w:val="22"/>
          <w:szCs w:val="22"/>
        </w:rPr>
        <w:t>Electoral Act 1992</w:t>
      </w:r>
      <w:r w:rsidRPr="00C915E2">
        <w:rPr>
          <w:rFonts w:ascii="Arial" w:hAnsi="Arial" w:cs="Arial"/>
          <w:sz w:val="22"/>
          <w:szCs w:val="22"/>
        </w:rPr>
        <w:t xml:space="preserve"> (the Act) </w:t>
      </w:r>
      <w:r>
        <w:rPr>
          <w:rFonts w:ascii="Arial" w:hAnsi="Arial" w:cs="Arial"/>
          <w:sz w:val="22"/>
          <w:szCs w:val="22"/>
        </w:rPr>
        <w:t xml:space="preserve">provides that there is to be an Electoral Commissioner. </w:t>
      </w:r>
    </w:p>
    <w:p w14:paraId="2EF5D7B0" w14:textId="53750C59" w:rsidR="00E96B7B" w:rsidRDefault="00E96B7B" w:rsidP="00E874A1">
      <w:pPr>
        <w:numPr>
          <w:ilvl w:val="0"/>
          <w:numId w:val="1"/>
        </w:numPr>
        <w:tabs>
          <w:tab w:val="clear" w:pos="720"/>
          <w:tab w:val="num" w:pos="108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role of the Electoral Commissioner is to administer the electoral laws of Queensland, conduct free and democratic parliamentary and industrial elections and review local government boundaries.</w:t>
      </w:r>
    </w:p>
    <w:p w14:paraId="4C679889" w14:textId="5DA854C9" w:rsidR="00E96B7B" w:rsidRDefault="00E96B7B" w:rsidP="00E874A1">
      <w:pPr>
        <w:numPr>
          <w:ilvl w:val="0"/>
          <w:numId w:val="1"/>
        </w:numPr>
        <w:tabs>
          <w:tab w:val="clear" w:pos="720"/>
          <w:tab w:val="num" w:pos="108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Electoral Commissioner is also responsible for the management of the Electoral Commission of Queensland.</w:t>
      </w:r>
    </w:p>
    <w:p w14:paraId="04BCBBFE" w14:textId="45CEE03A" w:rsidR="000A4E36" w:rsidRDefault="000A4E36" w:rsidP="00E874A1">
      <w:pPr>
        <w:numPr>
          <w:ilvl w:val="0"/>
          <w:numId w:val="1"/>
        </w:numPr>
        <w:tabs>
          <w:tab w:val="clear" w:pos="720"/>
          <w:tab w:val="num" w:pos="108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5 October 2017, Governor in Council appointed Mr Dermot Tier</w:t>
      </w:r>
      <w:r w:rsidR="00D26AD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an under section 26 of the </w:t>
      </w:r>
      <w:r w:rsidR="009A6B1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ct to act as Electoral Commissioner during a vacancy in the Electoral Commission of Queensland; or during any period when the Electoral Commissioner </w:t>
      </w:r>
      <w:r w:rsidR="00853133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s absent from duty on and from 19 December 2017 to and including 18 December 2018.</w:t>
      </w:r>
    </w:p>
    <w:p w14:paraId="7B10B6F0" w14:textId="4D17D85B" w:rsidR="00E96B7B" w:rsidRPr="00E96B7B" w:rsidRDefault="00E96B7B" w:rsidP="00E874A1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12 February 2018, the Attorney-General served a show cause notice on the former Electoral Commissioner Mr Walter van der Merwe, </w:t>
      </w:r>
      <w:r w:rsidR="001F1C1C">
        <w:rPr>
          <w:rFonts w:ascii="Arial" w:hAnsi="Arial" w:cs="Arial"/>
          <w:bCs/>
          <w:spacing w:val="-3"/>
          <w:sz w:val="22"/>
          <w:szCs w:val="22"/>
        </w:rPr>
        <w:t xml:space="preserve">as to </w:t>
      </w:r>
      <w:r>
        <w:rPr>
          <w:rFonts w:ascii="Arial" w:hAnsi="Arial" w:cs="Arial"/>
          <w:bCs/>
          <w:spacing w:val="-3"/>
          <w:sz w:val="22"/>
          <w:szCs w:val="22"/>
        </w:rPr>
        <w:t>why his employment should not be terminated under section 25 of the Act.</w:t>
      </w:r>
    </w:p>
    <w:p w14:paraId="28604E7C" w14:textId="3B4CE999" w:rsidR="00E96B7B" w:rsidRDefault="00E96B7B" w:rsidP="00E874A1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On 14 February 2018, Mr van der Merwe elected to resign as El</w:t>
      </w:r>
      <w:r w:rsidR="000A4E36">
        <w:rPr>
          <w:rFonts w:ascii="Arial" w:hAnsi="Arial" w:cs="Arial"/>
          <w:bCs/>
          <w:spacing w:val="-3"/>
          <w:sz w:val="22"/>
          <w:szCs w:val="22"/>
        </w:rPr>
        <w:t>ectoral Commissioner by signed notice given to the Governor as per section 24 of the Act.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AFB2D5" w14:textId="5214C30E" w:rsidR="00E96B7B" w:rsidRPr="007E3AE3" w:rsidRDefault="00E96B7B" w:rsidP="00E874A1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874A1">
        <w:rPr>
          <w:rFonts w:ascii="Arial" w:hAnsi="Arial" w:cs="Arial"/>
          <w:sz w:val="22"/>
          <w:szCs w:val="22"/>
        </w:rPr>
        <w:t>On 1</w:t>
      </w:r>
      <w:r w:rsidR="000A4E36" w:rsidRPr="00E874A1">
        <w:rPr>
          <w:rFonts w:ascii="Arial" w:hAnsi="Arial" w:cs="Arial"/>
          <w:sz w:val="22"/>
          <w:szCs w:val="22"/>
        </w:rPr>
        <w:t>7</w:t>
      </w:r>
      <w:r w:rsidRPr="00E874A1">
        <w:rPr>
          <w:rFonts w:ascii="Arial" w:hAnsi="Arial" w:cs="Arial"/>
          <w:sz w:val="22"/>
          <w:szCs w:val="22"/>
        </w:rPr>
        <w:t xml:space="preserve"> </w:t>
      </w:r>
      <w:r w:rsidR="000A4E36" w:rsidRPr="00E874A1">
        <w:rPr>
          <w:rFonts w:ascii="Arial" w:hAnsi="Arial" w:cs="Arial"/>
          <w:sz w:val="22"/>
          <w:szCs w:val="22"/>
        </w:rPr>
        <w:t>May</w:t>
      </w:r>
      <w:r w:rsidRPr="00E874A1">
        <w:rPr>
          <w:rFonts w:ascii="Arial" w:hAnsi="Arial" w:cs="Arial"/>
          <w:sz w:val="22"/>
          <w:szCs w:val="22"/>
        </w:rPr>
        <w:t xml:space="preserve"> 201</w:t>
      </w:r>
      <w:r w:rsidR="000A4E36" w:rsidRPr="00E874A1">
        <w:rPr>
          <w:rFonts w:ascii="Arial" w:hAnsi="Arial" w:cs="Arial"/>
          <w:sz w:val="22"/>
          <w:szCs w:val="22"/>
        </w:rPr>
        <w:t>8</w:t>
      </w:r>
      <w:r w:rsidRPr="00E874A1">
        <w:rPr>
          <w:rFonts w:ascii="Arial" w:hAnsi="Arial" w:cs="Arial"/>
          <w:sz w:val="22"/>
          <w:szCs w:val="22"/>
        </w:rPr>
        <w:t>,</w:t>
      </w:r>
      <w:r w:rsidRPr="007E3AE3">
        <w:rPr>
          <w:rFonts w:ascii="Arial" w:hAnsi="Arial" w:cs="Arial"/>
          <w:sz w:val="22"/>
          <w:szCs w:val="22"/>
        </w:rPr>
        <w:t xml:space="preserve"> the Governor in Council </w:t>
      </w:r>
      <w:r w:rsidR="000A4E36">
        <w:rPr>
          <w:rFonts w:ascii="Arial" w:hAnsi="Arial" w:cs="Arial"/>
          <w:sz w:val="22"/>
          <w:szCs w:val="22"/>
        </w:rPr>
        <w:t>revoked the appointment of the acting Electoral Commissioner and approve</w:t>
      </w:r>
      <w:r w:rsidR="00A77DE2">
        <w:rPr>
          <w:rFonts w:ascii="Arial" w:hAnsi="Arial" w:cs="Arial"/>
          <w:sz w:val="22"/>
          <w:szCs w:val="22"/>
        </w:rPr>
        <w:t xml:space="preserve">d the appointment of Mr Patrick </w:t>
      </w:r>
      <w:r w:rsidR="000A4E36">
        <w:rPr>
          <w:rFonts w:ascii="Arial" w:hAnsi="Arial" w:cs="Arial"/>
          <w:sz w:val="22"/>
          <w:szCs w:val="22"/>
        </w:rPr>
        <w:t xml:space="preserve">Vidgen to act as Electoral Commissioner when the Electoral Commissioner </w:t>
      </w:r>
      <w:r w:rsidR="00853133">
        <w:rPr>
          <w:rFonts w:ascii="Arial" w:hAnsi="Arial" w:cs="Arial"/>
          <w:sz w:val="22"/>
          <w:szCs w:val="22"/>
        </w:rPr>
        <w:t>wa</w:t>
      </w:r>
      <w:r w:rsidR="000A4E36">
        <w:rPr>
          <w:rFonts w:ascii="Arial" w:hAnsi="Arial" w:cs="Arial"/>
          <w:sz w:val="22"/>
          <w:szCs w:val="22"/>
        </w:rPr>
        <w:t>s absent from duty, or c</w:t>
      </w:r>
      <w:r w:rsidR="00853133">
        <w:rPr>
          <w:rFonts w:ascii="Arial" w:hAnsi="Arial" w:cs="Arial"/>
          <w:sz w:val="22"/>
          <w:szCs w:val="22"/>
        </w:rPr>
        <w:t xml:space="preserve">ould </w:t>
      </w:r>
      <w:r w:rsidR="000A4E36">
        <w:rPr>
          <w:rFonts w:ascii="Arial" w:hAnsi="Arial" w:cs="Arial"/>
          <w:sz w:val="22"/>
          <w:szCs w:val="22"/>
        </w:rPr>
        <w:t xml:space="preserve">not for another reason on and from </w:t>
      </w:r>
      <w:r w:rsidR="006A5228" w:rsidRPr="00AF714B">
        <w:rPr>
          <w:rFonts w:ascii="Arial" w:hAnsi="Arial" w:cs="Arial"/>
          <w:sz w:val="22"/>
          <w:szCs w:val="22"/>
        </w:rPr>
        <w:t>18 May 2018</w:t>
      </w:r>
      <w:r w:rsidR="000A4E36" w:rsidRPr="00AF714B">
        <w:rPr>
          <w:rFonts w:ascii="Arial" w:hAnsi="Arial" w:cs="Arial"/>
          <w:sz w:val="22"/>
          <w:szCs w:val="22"/>
        </w:rPr>
        <w:t xml:space="preserve"> until</w:t>
      </w:r>
      <w:r w:rsidR="000A4E36">
        <w:rPr>
          <w:rFonts w:ascii="Arial" w:hAnsi="Arial" w:cs="Arial"/>
          <w:sz w:val="22"/>
          <w:szCs w:val="22"/>
        </w:rPr>
        <w:t xml:space="preserve"> a new Electoral Commissioner </w:t>
      </w:r>
      <w:r w:rsidR="00853133">
        <w:rPr>
          <w:rFonts w:ascii="Arial" w:hAnsi="Arial" w:cs="Arial"/>
          <w:sz w:val="22"/>
          <w:szCs w:val="22"/>
        </w:rPr>
        <w:t>wa</w:t>
      </w:r>
      <w:r w:rsidR="000A4E36">
        <w:rPr>
          <w:rFonts w:ascii="Arial" w:hAnsi="Arial" w:cs="Arial"/>
          <w:sz w:val="22"/>
          <w:szCs w:val="22"/>
        </w:rPr>
        <w:t>s appointed and the appointee to that position t</w:t>
      </w:r>
      <w:r w:rsidR="00853133">
        <w:rPr>
          <w:rFonts w:ascii="Arial" w:hAnsi="Arial" w:cs="Arial"/>
          <w:sz w:val="22"/>
          <w:szCs w:val="22"/>
        </w:rPr>
        <w:t>ook</w:t>
      </w:r>
      <w:r w:rsidR="000A4E36">
        <w:rPr>
          <w:rFonts w:ascii="Arial" w:hAnsi="Arial" w:cs="Arial"/>
          <w:sz w:val="22"/>
          <w:szCs w:val="22"/>
        </w:rPr>
        <w:t xml:space="preserve"> up duty. </w:t>
      </w:r>
      <w:r w:rsidRPr="007E3AE3">
        <w:rPr>
          <w:rFonts w:ascii="Arial" w:hAnsi="Arial" w:cs="Arial"/>
          <w:sz w:val="22"/>
          <w:szCs w:val="22"/>
        </w:rPr>
        <w:t xml:space="preserve"> </w:t>
      </w:r>
    </w:p>
    <w:p w14:paraId="1C6C494F" w14:textId="42A436AF" w:rsidR="00E96B7B" w:rsidRPr="00986617" w:rsidRDefault="00E96B7B" w:rsidP="00E874A1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before="240"/>
        <w:ind w:left="34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EC76BE">
        <w:rPr>
          <w:rFonts w:ascii="Arial" w:hAnsi="Arial" w:cs="Arial"/>
          <w:sz w:val="22"/>
          <w:szCs w:val="22"/>
        </w:rPr>
        <w:t xml:space="preserve"> </w:t>
      </w:r>
      <w:r w:rsidRPr="008D4B69">
        <w:rPr>
          <w:rFonts w:ascii="Arial" w:hAnsi="Arial" w:cs="Arial"/>
          <w:sz w:val="22"/>
          <w:szCs w:val="22"/>
        </w:rPr>
        <w:t xml:space="preserve">that </w:t>
      </w:r>
      <w:r w:rsidR="00EC5249">
        <w:rPr>
          <w:rFonts w:ascii="Arial" w:hAnsi="Arial" w:cs="Arial"/>
          <w:sz w:val="22"/>
          <w:szCs w:val="22"/>
        </w:rPr>
        <w:t>Mr Patrick Vidgen</w:t>
      </w:r>
      <w:r w:rsidR="00EC5249" w:rsidRPr="00986617">
        <w:rPr>
          <w:rFonts w:ascii="Arial" w:hAnsi="Arial" w:cs="Arial"/>
          <w:sz w:val="22"/>
          <w:szCs w:val="22"/>
        </w:rPr>
        <w:t xml:space="preserve"> </w:t>
      </w:r>
      <w:r w:rsidRPr="00986617"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0A4E36">
        <w:rPr>
          <w:rFonts w:ascii="Arial" w:hAnsi="Arial" w:cs="Arial"/>
          <w:sz w:val="22"/>
          <w:szCs w:val="22"/>
        </w:rPr>
        <w:t>Electoral</w:t>
      </w:r>
      <w:r w:rsidRPr="00986617">
        <w:rPr>
          <w:rFonts w:ascii="Arial" w:hAnsi="Arial" w:cs="Arial"/>
          <w:sz w:val="22"/>
          <w:szCs w:val="22"/>
        </w:rPr>
        <w:t xml:space="preserve"> Commissioner for a term of </w:t>
      </w:r>
      <w:r w:rsidR="00837D5C">
        <w:rPr>
          <w:rFonts w:ascii="Arial" w:hAnsi="Arial" w:cs="Arial"/>
          <w:sz w:val="22"/>
          <w:szCs w:val="22"/>
        </w:rPr>
        <w:t>three</w:t>
      </w:r>
      <w:r w:rsidR="00837D5C" w:rsidRPr="00986617">
        <w:rPr>
          <w:rFonts w:ascii="Arial" w:hAnsi="Arial" w:cs="Arial"/>
          <w:sz w:val="22"/>
          <w:szCs w:val="22"/>
        </w:rPr>
        <w:t xml:space="preserve"> </w:t>
      </w:r>
      <w:r w:rsidRPr="00986617">
        <w:rPr>
          <w:rFonts w:ascii="Arial" w:hAnsi="Arial" w:cs="Arial"/>
          <w:sz w:val="22"/>
          <w:szCs w:val="22"/>
        </w:rPr>
        <w:t xml:space="preserve">years commencing from </w:t>
      </w:r>
      <w:r>
        <w:rPr>
          <w:rFonts w:ascii="Arial" w:hAnsi="Arial" w:cs="Arial"/>
          <w:sz w:val="22"/>
          <w:szCs w:val="22"/>
        </w:rPr>
        <w:t xml:space="preserve">the day following Governor in Council approval. </w:t>
      </w:r>
    </w:p>
    <w:p w14:paraId="01450A75" w14:textId="209D22BB" w:rsidR="00E96B7B" w:rsidRDefault="00E96B7B" w:rsidP="00E874A1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86617">
        <w:rPr>
          <w:rFonts w:ascii="Arial" w:hAnsi="Arial" w:cs="Arial"/>
          <w:sz w:val="22"/>
          <w:szCs w:val="22"/>
          <w:u w:val="single"/>
        </w:rPr>
        <w:t>Cabinet noted</w:t>
      </w:r>
      <w:r w:rsidRPr="00986617">
        <w:rPr>
          <w:rFonts w:ascii="Arial" w:hAnsi="Arial" w:cs="Arial"/>
          <w:sz w:val="22"/>
          <w:szCs w:val="22"/>
        </w:rPr>
        <w:t xml:space="preserve"> consultation </w:t>
      </w:r>
      <w:r w:rsidR="007D0F21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occur</w:t>
      </w:r>
      <w:r w:rsidRPr="00986617">
        <w:rPr>
          <w:rFonts w:ascii="Arial" w:hAnsi="Arial" w:cs="Arial"/>
          <w:sz w:val="22"/>
          <w:szCs w:val="22"/>
        </w:rPr>
        <w:t xml:space="preserve"> with the Legal Affairs and Community Safety</w:t>
      </w:r>
      <w:r>
        <w:rPr>
          <w:rFonts w:ascii="Arial" w:hAnsi="Arial" w:cs="Arial"/>
          <w:sz w:val="22"/>
          <w:szCs w:val="22"/>
        </w:rPr>
        <w:t xml:space="preserve"> Committee prior to seeking Governor in Council approval</w:t>
      </w:r>
      <w:r w:rsidR="007D0F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required by section </w:t>
      </w:r>
      <w:r w:rsidR="000A4E36">
        <w:rPr>
          <w:rFonts w:ascii="Arial" w:hAnsi="Arial" w:cs="Arial"/>
          <w:sz w:val="22"/>
          <w:szCs w:val="22"/>
        </w:rPr>
        <w:t>22(2)(b)</w:t>
      </w:r>
      <w:r>
        <w:rPr>
          <w:rFonts w:ascii="Arial" w:hAnsi="Arial" w:cs="Arial"/>
          <w:sz w:val="22"/>
          <w:szCs w:val="22"/>
        </w:rPr>
        <w:t xml:space="preserve"> of the </w:t>
      </w:r>
      <w:r w:rsidR="00E874A1" w:rsidRPr="00E874A1">
        <w:rPr>
          <w:rFonts w:ascii="Arial" w:hAnsi="Arial" w:cs="Arial"/>
          <w:i/>
          <w:sz w:val="22"/>
          <w:szCs w:val="22"/>
        </w:rPr>
        <w:t xml:space="preserve">Electoral </w:t>
      </w:r>
      <w:r w:rsidRPr="00E874A1">
        <w:rPr>
          <w:rFonts w:ascii="Arial" w:hAnsi="Arial" w:cs="Arial"/>
          <w:i/>
          <w:sz w:val="22"/>
          <w:szCs w:val="22"/>
        </w:rPr>
        <w:t>Act</w:t>
      </w:r>
      <w:r w:rsidR="00E874A1" w:rsidRPr="00E874A1">
        <w:rPr>
          <w:rFonts w:ascii="Arial" w:hAnsi="Arial" w:cs="Arial"/>
          <w:i/>
          <w:sz w:val="22"/>
          <w:szCs w:val="22"/>
        </w:rPr>
        <w:t xml:space="preserve"> 1992</w:t>
      </w:r>
      <w:r>
        <w:rPr>
          <w:rFonts w:ascii="Arial" w:hAnsi="Arial" w:cs="Arial"/>
          <w:sz w:val="22"/>
          <w:szCs w:val="22"/>
        </w:rPr>
        <w:t>.</w:t>
      </w:r>
    </w:p>
    <w:p w14:paraId="50AEEB2B" w14:textId="77777777" w:rsidR="00E96B7B" w:rsidRDefault="00E96B7B" w:rsidP="007D0F21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before="360"/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86617">
        <w:rPr>
          <w:rFonts w:ascii="Arial" w:hAnsi="Arial" w:cs="Arial"/>
          <w:i/>
          <w:sz w:val="22"/>
          <w:szCs w:val="22"/>
          <w:u w:val="single"/>
        </w:rPr>
        <w:t xml:space="preserve">Attachments </w:t>
      </w:r>
    </w:p>
    <w:p w14:paraId="2C14FC1F" w14:textId="349C7223" w:rsidR="00094025" w:rsidRPr="00A80F32" w:rsidRDefault="00E96B7B" w:rsidP="007D0F2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86617">
        <w:rPr>
          <w:rFonts w:ascii="Arial" w:hAnsi="Arial" w:cs="Arial"/>
          <w:sz w:val="22"/>
          <w:szCs w:val="22"/>
        </w:rPr>
        <w:t>Nil</w:t>
      </w:r>
      <w:r>
        <w:rPr>
          <w:rFonts w:ascii="Arial" w:hAnsi="Arial" w:cs="Arial"/>
          <w:sz w:val="22"/>
          <w:szCs w:val="22"/>
        </w:rPr>
        <w:t>.</w:t>
      </w:r>
    </w:p>
    <w:sectPr w:rsidR="00094025" w:rsidRPr="00A80F32" w:rsidSect="00E874A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ADB1" w14:textId="77777777" w:rsidR="00040844" w:rsidRDefault="00040844" w:rsidP="00D6589B">
      <w:r>
        <w:separator/>
      </w:r>
    </w:p>
  </w:endnote>
  <w:endnote w:type="continuationSeparator" w:id="0">
    <w:p w14:paraId="167B343B" w14:textId="77777777" w:rsidR="00040844" w:rsidRDefault="0004084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7768D" w14:textId="77777777" w:rsidR="00040844" w:rsidRDefault="00040844" w:rsidP="00D6589B">
      <w:r>
        <w:separator/>
      </w:r>
    </w:p>
  </w:footnote>
  <w:footnote w:type="continuationSeparator" w:id="0">
    <w:p w14:paraId="6F4EFDF1" w14:textId="77777777" w:rsidR="00040844" w:rsidRDefault="0004084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4B25" w14:textId="77777777" w:rsidR="00E96B7B" w:rsidRPr="00937A4A" w:rsidRDefault="00E96B7B" w:rsidP="00E96B7B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3B7BEE1" w14:textId="77777777" w:rsidR="00E96B7B" w:rsidRPr="00937A4A" w:rsidRDefault="00E96B7B" w:rsidP="00E96B7B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B22A1EA" w14:textId="4217171B" w:rsidR="00E96B7B" w:rsidRPr="00937A4A" w:rsidRDefault="00E96B7B" w:rsidP="00E96B7B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F714B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1F1C1C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>
      <w:rPr>
        <w:rFonts w:ascii="Arial" w:hAnsi="Arial" w:cs="Arial"/>
        <w:b/>
        <w:color w:val="auto"/>
        <w:sz w:val="22"/>
        <w:szCs w:val="22"/>
        <w:lang w:eastAsia="en-US"/>
      </w:rPr>
      <w:t>2018</w:t>
    </w:r>
  </w:p>
  <w:p w14:paraId="2AAA88AB" w14:textId="3F777D03" w:rsidR="00E96B7B" w:rsidRDefault="00E96B7B" w:rsidP="00E96B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D26ADE">
      <w:rPr>
        <w:rFonts w:ascii="Arial" w:hAnsi="Arial" w:cs="Arial"/>
        <w:b/>
        <w:sz w:val="22"/>
        <w:szCs w:val="22"/>
        <w:u w:val="single"/>
      </w:rPr>
      <w:t xml:space="preserve">the </w:t>
    </w:r>
    <w:r>
      <w:rPr>
        <w:rFonts w:ascii="Arial" w:hAnsi="Arial" w:cs="Arial"/>
        <w:b/>
        <w:sz w:val="22"/>
        <w:szCs w:val="22"/>
        <w:u w:val="single"/>
      </w:rPr>
      <w:t>Electoral Commissioner</w:t>
    </w:r>
  </w:p>
  <w:p w14:paraId="4A1EFA77" w14:textId="33D42599" w:rsidR="00E96B7B" w:rsidRDefault="00E96B7B" w:rsidP="00E96B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</w:t>
    </w:r>
    <w:r w:rsidRPr="0082020D">
      <w:rPr>
        <w:rFonts w:ascii="Arial" w:hAnsi="Arial" w:cs="Arial"/>
        <w:b/>
        <w:sz w:val="22"/>
        <w:szCs w:val="22"/>
        <w:u w:val="single"/>
      </w:rPr>
      <w:t>General and Minister for Justice and</w:t>
    </w:r>
    <w:r>
      <w:rPr>
        <w:rFonts w:ascii="Arial" w:hAnsi="Arial" w:cs="Arial"/>
        <w:b/>
        <w:sz w:val="22"/>
        <w:szCs w:val="22"/>
        <w:u w:val="single"/>
      </w:rPr>
      <w:t xml:space="preserve"> Leader of the House</w:t>
    </w:r>
  </w:p>
  <w:p w14:paraId="53BAF584" w14:textId="77777777" w:rsidR="00BF7335" w:rsidRDefault="00BF7335" w:rsidP="00BF7335">
    <w:pPr>
      <w:pStyle w:val="Header"/>
      <w:pBdr>
        <w:bottom w:val="single" w:sz="4" w:space="1" w:color="auto"/>
      </w:pBdr>
      <w:spacing w:before="120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71594"/>
    <w:multiLevelType w:val="hybridMultilevel"/>
    <w:tmpl w:val="092E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50EB"/>
    <w:multiLevelType w:val="hybridMultilevel"/>
    <w:tmpl w:val="3BA22BDE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8CD2C2E0"/>
    <w:lvl w:ilvl="0" w:tplc="9182B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96"/>
    <w:rsid w:val="0000598A"/>
    <w:rsid w:val="00035DDF"/>
    <w:rsid w:val="00040844"/>
    <w:rsid w:val="00080F8F"/>
    <w:rsid w:val="00094025"/>
    <w:rsid w:val="000A4E36"/>
    <w:rsid w:val="000F36EA"/>
    <w:rsid w:val="001A06C0"/>
    <w:rsid w:val="001C2F48"/>
    <w:rsid w:val="001E209B"/>
    <w:rsid w:val="001F1C1C"/>
    <w:rsid w:val="0021457B"/>
    <w:rsid w:val="00327696"/>
    <w:rsid w:val="004E4440"/>
    <w:rsid w:val="00501C66"/>
    <w:rsid w:val="00550373"/>
    <w:rsid w:val="006462CE"/>
    <w:rsid w:val="00663A4B"/>
    <w:rsid w:val="006A5228"/>
    <w:rsid w:val="00732E22"/>
    <w:rsid w:val="00762359"/>
    <w:rsid w:val="00766FC7"/>
    <w:rsid w:val="007A0DB6"/>
    <w:rsid w:val="007B5A42"/>
    <w:rsid w:val="007D0B79"/>
    <w:rsid w:val="007D0F21"/>
    <w:rsid w:val="007D5E26"/>
    <w:rsid w:val="00837D5C"/>
    <w:rsid w:val="00853133"/>
    <w:rsid w:val="008B7DE8"/>
    <w:rsid w:val="008C495A"/>
    <w:rsid w:val="008F44CD"/>
    <w:rsid w:val="0091737C"/>
    <w:rsid w:val="00986F3B"/>
    <w:rsid w:val="009A1AEC"/>
    <w:rsid w:val="009A6B1D"/>
    <w:rsid w:val="009D650F"/>
    <w:rsid w:val="00A203D0"/>
    <w:rsid w:val="00A5045C"/>
    <w:rsid w:val="00A527A5"/>
    <w:rsid w:val="00A77DE2"/>
    <w:rsid w:val="00A80F32"/>
    <w:rsid w:val="00AB262C"/>
    <w:rsid w:val="00AF714B"/>
    <w:rsid w:val="00BF7335"/>
    <w:rsid w:val="00C07656"/>
    <w:rsid w:val="00C828D7"/>
    <w:rsid w:val="00CD058C"/>
    <w:rsid w:val="00CF0D8A"/>
    <w:rsid w:val="00D26836"/>
    <w:rsid w:val="00D26ADE"/>
    <w:rsid w:val="00D433E5"/>
    <w:rsid w:val="00D6589B"/>
    <w:rsid w:val="00D75134"/>
    <w:rsid w:val="00DF4689"/>
    <w:rsid w:val="00E14D05"/>
    <w:rsid w:val="00E874A1"/>
    <w:rsid w:val="00E95B7F"/>
    <w:rsid w:val="00E96B7B"/>
    <w:rsid w:val="00EB17C2"/>
    <w:rsid w:val="00EC5249"/>
    <w:rsid w:val="00EC5418"/>
    <w:rsid w:val="00F431CE"/>
    <w:rsid w:val="00F83D43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275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C52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2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5249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C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5249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EC524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7B1A6-289A-4896-A09D-B246F2DF3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38D8-AEC3-4D9C-820A-5E8F2077F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5F06E-D5EF-46A0-BA5E-D1B96F20F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1631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1946</CharactersWithSpaces>
  <SharedDoc>false</SharedDoc>
  <HyperlinkBase>https://www.cabinet.qld.gov.au/documents/2018/Sep/ApptEC/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7</cp:revision>
  <cp:lastPrinted>2018-12-03T02:48:00Z</cp:lastPrinted>
  <dcterms:created xsi:type="dcterms:W3CDTF">2018-09-04T01:32:00Z</dcterms:created>
  <dcterms:modified xsi:type="dcterms:W3CDTF">2019-12-11T09:17:00Z</dcterms:modified>
  <cp:category>Significant_Appointments,Electoral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